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468CB" w14:textId="75E763C1" w:rsidR="002B125C" w:rsidRPr="0076341A" w:rsidRDefault="0076341A" w:rsidP="0076341A">
      <w:pPr>
        <w:spacing w:after="0"/>
        <w:rPr>
          <w:rFonts w:ascii="Arial" w:hAnsi="Arial" w:cs="Arial"/>
          <w:sz w:val="20"/>
          <w:szCs w:val="20"/>
        </w:rPr>
      </w:pPr>
      <w:r w:rsidRPr="0076341A">
        <w:rPr>
          <w:rFonts w:ascii="Arial" w:hAnsi="Arial" w:cs="Arial"/>
          <w:sz w:val="20"/>
          <w:szCs w:val="20"/>
        </w:rPr>
        <w:t xml:space="preserve">Paul Smith </w:t>
      </w:r>
    </w:p>
    <w:p w14:paraId="48EAE291" w14:textId="6F8198DF" w:rsidR="0076341A" w:rsidRPr="0076341A" w:rsidRDefault="0076341A" w:rsidP="0076341A">
      <w:pPr>
        <w:spacing w:after="0"/>
        <w:rPr>
          <w:rFonts w:ascii="Arial" w:hAnsi="Arial" w:cs="Arial"/>
          <w:sz w:val="20"/>
          <w:szCs w:val="20"/>
        </w:rPr>
      </w:pPr>
      <w:r w:rsidRPr="0076341A">
        <w:rPr>
          <w:rFonts w:ascii="Arial" w:hAnsi="Arial" w:cs="Arial"/>
          <w:sz w:val="20"/>
          <w:szCs w:val="20"/>
        </w:rPr>
        <w:t>Senior Environmental Engineer,</w:t>
      </w:r>
    </w:p>
    <w:p w14:paraId="59D28EE8" w14:textId="14CAAD74" w:rsidR="0076341A" w:rsidRPr="0076341A" w:rsidRDefault="0076341A" w:rsidP="0076341A">
      <w:pPr>
        <w:spacing w:after="0"/>
        <w:rPr>
          <w:rFonts w:ascii="Arial" w:hAnsi="Arial" w:cs="Arial"/>
          <w:sz w:val="20"/>
          <w:szCs w:val="20"/>
        </w:rPr>
      </w:pPr>
      <w:r w:rsidRPr="0076341A">
        <w:rPr>
          <w:rFonts w:ascii="Arial" w:hAnsi="Arial" w:cs="Arial"/>
          <w:sz w:val="20"/>
          <w:szCs w:val="20"/>
        </w:rPr>
        <w:t xml:space="preserve">Upper Hunter Shire Council </w:t>
      </w:r>
    </w:p>
    <w:p w14:paraId="4C201867" w14:textId="63649307" w:rsidR="0076341A" w:rsidRDefault="00A44557" w:rsidP="0076341A">
      <w:pPr>
        <w:rPr>
          <w:rFonts w:ascii="Arial" w:hAnsi="Arial" w:cs="Arial"/>
          <w:color w:val="1F497D"/>
          <w:sz w:val="20"/>
          <w:szCs w:val="20"/>
          <w:u w:val="single"/>
          <w:lang w:eastAsia="en-AU"/>
        </w:rPr>
      </w:pPr>
      <w:hyperlink r:id="rId7" w:history="1">
        <w:r w:rsidR="0076341A" w:rsidRPr="0076341A">
          <w:rPr>
            <w:rStyle w:val="Hyperlink"/>
            <w:rFonts w:ascii="Arial" w:hAnsi="Arial" w:cs="Arial"/>
            <w:sz w:val="20"/>
            <w:szCs w:val="20"/>
            <w:lang w:eastAsia="en-AU"/>
          </w:rPr>
          <w:t>psmith@upperhunter.nsw.gov.au</w:t>
        </w:r>
      </w:hyperlink>
    </w:p>
    <w:p w14:paraId="5F03D9FF" w14:textId="61CE6B6F" w:rsidR="0076341A" w:rsidRPr="00984295" w:rsidRDefault="0076341A" w:rsidP="00984295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984295">
        <w:rPr>
          <w:rFonts w:ascii="Arial" w:hAnsi="Arial" w:cs="Arial"/>
          <w:b/>
          <w:bCs/>
          <w:sz w:val="20"/>
          <w:szCs w:val="20"/>
          <w:u w:val="single"/>
        </w:rPr>
        <w:t xml:space="preserve">Review Comments: - </w:t>
      </w:r>
      <w:r w:rsidR="00984295" w:rsidRPr="00984295">
        <w:rPr>
          <w:rFonts w:ascii="Arial" w:hAnsi="Arial" w:cs="Arial"/>
          <w:b/>
          <w:bCs/>
          <w:sz w:val="20"/>
          <w:szCs w:val="20"/>
          <w:u w:val="single"/>
        </w:rPr>
        <w:t>DA 163/2017 – 150 Gundy Road Scone</w:t>
      </w:r>
    </w:p>
    <w:p w14:paraId="0C4CF479" w14:textId="7AA054D1" w:rsidR="0076341A" w:rsidRDefault="0076341A" w:rsidP="0076341A">
      <w:pPr>
        <w:spacing w:after="0"/>
        <w:rPr>
          <w:rFonts w:ascii="Arial" w:hAnsi="Arial" w:cs="Arial"/>
          <w:sz w:val="20"/>
          <w:szCs w:val="20"/>
        </w:rPr>
      </w:pPr>
    </w:p>
    <w:p w14:paraId="73E2CE68" w14:textId="4ADD275F" w:rsidR="00984295" w:rsidRPr="00363AF3" w:rsidRDefault="00984295" w:rsidP="0076341A">
      <w:pPr>
        <w:spacing w:after="0"/>
        <w:rPr>
          <w:rFonts w:ascii="Arial" w:hAnsi="Arial" w:cs="Arial"/>
          <w:sz w:val="20"/>
          <w:szCs w:val="20"/>
        </w:rPr>
      </w:pPr>
      <w:r w:rsidRPr="00363AF3">
        <w:rPr>
          <w:rFonts w:ascii="Arial" w:hAnsi="Arial" w:cs="Arial"/>
          <w:sz w:val="20"/>
          <w:szCs w:val="20"/>
        </w:rPr>
        <w:t>Dear Paul,</w:t>
      </w:r>
    </w:p>
    <w:p w14:paraId="213C4998" w14:textId="20E01D25" w:rsidR="00984295" w:rsidRPr="00363AF3" w:rsidRDefault="00984295" w:rsidP="0076341A">
      <w:pPr>
        <w:spacing w:after="0"/>
        <w:rPr>
          <w:rFonts w:ascii="Arial" w:hAnsi="Arial" w:cs="Arial"/>
          <w:sz w:val="20"/>
          <w:szCs w:val="20"/>
        </w:rPr>
      </w:pPr>
    </w:p>
    <w:p w14:paraId="50CACE83" w14:textId="6CF0CE0D" w:rsidR="00984295" w:rsidRDefault="00984295" w:rsidP="0076341A">
      <w:pPr>
        <w:spacing w:after="0"/>
        <w:rPr>
          <w:rFonts w:ascii="Arial" w:hAnsi="Arial" w:cs="Arial"/>
          <w:sz w:val="20"/>
          <w:szCs w:val="20"/>
        </w:rPr>
      </w:pPr>
      <w:r w:rsidRPr="00363AF3">
        <w:rPr>
          <w:rFonts w:ascii="Arial" w:hAnsi="Arial" w:cs="Arial"/>
          <w:sz w:val="20"/>
          <w:szCs w:val="20"/>
        </w:rPr>
        <w:t xml:space="preserve">I refer to your request to review </w:t>
      </w:r>
      <w:r w:rsidR="00AF51C8">
        <w:rPr>
          <w:rFonts w:ascii="Arial" w:hAnsi="Arial" w:cs="Arial"/>
          <w:sz w:val="20"/>
          <w:szCs w:val="20"/>
        </w:rPr>
        <w:t xml:space="preserve">comments made by Martens on Peer Review by Dr </w:t>
      </w:r>
      <w:proofErr w:type="gramStart"/>
      <w:r w:rsidR="00AF51C8">
        <w:rPr>
          <w:rFonts w:ascii="Arial" w:hAnsi="Arial" w:cs="Arial"/>
          <w:sz w:val="20"/>
          <w:szCs w:val="20"/>
        </w:rPr>
        <w:t>Banks  dated</w:t>
      </w:r>
      <w:proofErr w:type="gramEnd"/>
      <w:r w:rsidR="00AF51C8">
        <w:rPr>
          <w:rFonts w:ascii="Arial" w:hAnsi="Arial" w:cs="Arial"/>
          <w:sz w:val="20"/>
          <w:szCs w:val="20"/>
        </w:rPr>
        <w:t xml:space="preserve"> 30</w:t>
      </w:r>
      <w:r w:rsidR="00AF51C8" w:rsidRPr="00AF51C8">
        <w:rPr>
          <w:rFonts w:ascii="Arial" w:hAnsi="Arial" w:cs="Arial"/>
          <w:sz w:val="20"/>
          <w:szCs w:val="20"/>
          <w:vertAlign w:val="superscript"/>
        </w:rPr>
        <w:t>th</w:t>
      </w:r>
      <w:r w:rsidR="00AF51C8">
        <w:rPr>
          <w:rFonts w:ascii="Arial" w:hAnsi="Arial" w:cs="Arial"/>
          <w:sz w:val="20"/>
          <w:szCs w:val="20"/>
        </w:rPr>
        <w:t xml:space="preserve"> March 2022 </w:t>
      </w:r>
      <w:r w:rsidRPr="00363AF3">
        <w:rPr>
          <w:rFonts w:ascii="Arial" w:hAnsi="Arial" w:cs="Arial"/>
          <w:sz w:val="20"/>
          <w:szCs w:val="20"/>
        </w:rPr>
        <w:t xml:space="preserve">:- </w:t>
      </w:r>
    </w:p>
    <w:p w14:paraId="6D1DC853" w14:textId="2A9B15CF" w:rsidR="00AF51C8" w:rsidRDefault="00AF51C8" w:rsidP="0076341A">
      <w:pPr>
        <w:spacing w:after="0"/>
        <w:rPr>
          <w:rFonts w:ascii="Arial" w:hAnsi="Arial" w:cs="Arial"/>
          <w:sz w:val="20"/>
          <w:szCs w:val="20"/>
        </w:rPr>
      </w:pPr>
    </w:p>
    <w:p w14:paraId="40824FBA" w14:textId="79A35821" w:rsidR="00EB327D" w:rsidRPr="00363AF3" w:rsidRDefault="00AF51C8" w:rsidP="00EB327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Despite supposed </w:t>
      </w:r>
      <w:r w:rsidR="00EB327D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re modelling</w:t>
      </w:r>
      <w:r w:rsidR="00EB327D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there </w:t>
      </w:r>
      <w:r w:rsidR="00EB327D">
        <w:rPr>
          <w:rFonts w:ascii="Arial" w:hAnsi="Arial" w:cs="Arial"/>
          <w:sz w:val="20"/>
          <w:szCs w:val="20"/>
        </w:rPr>
        <w:t xml:space="preserve">is </w:t>
      </w:r>
      <w:r w:rsidR="00EB327D" w:rsidRPr="000127C1">
        <w:rPr>
          <w:rFonts w:ascii="Arial" w:hAnsi="Arial" w:cs="Arial"/>
          <w:b/>
          <w:bCs/>
          <w:sz w:val="20"/>
          <w:szCs w:val="20"/>
        </w:rPr>
        <w:t>still little data to fulfil fundamental questions</w:t>
      </w:r>
      <w:r w:rsidR="00EB327D">
        <w:rPr>
          <w:rFonts w:ascii="Arial" w:hAnsi="Arial" w:cs="Arial"/>
          <w:sz w:val="20"/>
          <w:szCs w:val="20"/>
        </w:rPr>
        <w:t xml:space="preserve"> of the </w:t>
      </w:r>
      <w:r w:rsidR="00EB327D" w:rsidRPr="00363AF3">
        <w:rPr>
          <w:rFonts w:ascii="Arial" w:hAnsi="Arial" w:cs="Arial"/>
          <w:sz w:val="20"/>
          <w:szCs w:val="20"/>
        </w:rPr>
        <w:t>key points in the Determination PPS doc are</w:t>
      </w:r>
    </w:p>
    <w:p w14:paraId="62396FA1" w14:textId="77777777" w:rsidR="00EB327D" w:rsidRPr="00363AF3" w:rsidRDefault="00EB327D" w:rsidP="00EB32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3AF3">
        <w:rPr>
          <w:rFonts w:ascii="Arial" w:hAnsi="Arial" w:cs="Arial"/>
          <w:sz w:val="20"/>
          <w:szCs w:val="20"/>
        </w:rPr>
        <w:t>Salinity is a known constraint and is affecting immediately surrounding lands, which warrants a precautionary approach within the catchment</w:t>
      </w:r>
    </w:p>
    <w:p w14:paraId="507C6441" w14:textId="77777777" w:rsidR="00EB327D" w:rsidRPr="00363AF3" w:rsidRDefault="00EB327D" w:rsidP="00EB32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3AF3">
        <w:rPr>
          <w:rFonts w:ascii="Arial" w:hAnsi="Arial" w:cs="Arial"/>
          <w:sz w:val="20"/>
          <w:szCs w:val="20"/>
        </w:rPr>
        <w:t xml:space="preserve">There are fundamental differences between the Council and Proponent on salinity. Council’s position, informed by an independent review and advice from the Department of </w:t>
      </w:r>
      <w:proofErr w:type="spellStart"/>
      <w:r w:rsidRPr="00363AF3">
        <w:rPr>
          <w:rFonts w:ascii="Arial" w:hAnsi="Arial" w:cs="Arial"/>
          <w:sz w:val="20"/>
          <w:szCs w:val="20"/>
        </w:rPr>
        <w:t>Indust</w:t>
      </w:r>
      <w:proofErr w:type="spellEnd"/>
      <w:r w:rsidRPr="00363AF3">
        <w:rPr>
          <w:rFonts w:ascii="Arial" w:hAnsi="Arial" w:cs="Arial"/>
          <w:sz w:val="20"/>
          <w:szCs w:val="20"/>
        </w:rPr>
        <w:t xml:space="preserve"> Saline Support Unit, is that the model provided by the applicant is not the correct model – it needs to be salinity modelling</w:t>
      </w:r>
    </w:p>
    <w:p w14:paraId="4F1EF99D" w14:textId="77777777" w:rsidR="00EB327D" w:rsidRPr="00363AF3" w:rsidRDefault="00EB327D" w:rsidP="00EB327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3AF3">
        <w:rPr>
          <w:rFonts w:ascii="Arial" w:hAnsi="Arial" w:cs="Arial"/>
          <w:sz w:val="20"/>
          <w:szCs w:val="20"/>
        </w:rPr>
        <w:t>Accordingly, there is not sufficient information for the Panel to be confident and satisfied that onsite and offsite salinity impacts are minimised and mitigated.</w:t>
      </w:r>
    </w:p>
    <w:p w14:paraId="67670FB8" w14:textId="77777777" w:rsidR="00EB327D" w:rsidRDefault="00EB327D" w:rsidP="00EB32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5ADA5E" w14:textId="778A0A66" w:rsidR="00EB327D" w:rsidRPr="00FD2F9E" w:rsidRDefault="00EB327D" w:rsidP="00EB32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FD2F9E">
        <w:rPr>
          <w:rFonts w:ascii="Arial" w:hAnsi="Arial" w:cs="Arial"/>
          <w:b/>
          <w:bCs/>
          <w:i/>
          <w:iCs/>
          <w:sz w:val="20"/>
          <w:szCs w:val="20"/>
        </w:rPr>
        <w:t xml:space="preserve">Updated Groundwater Modelling </w:t>
      </w:r>
    </w:p>
    <w:p w14:paraId="05BDE4D1" w14:textId="60FFDFD8" w:rsidR="00FD2F9E" w:rsidRDefault="00FD2F9E" w:rsidP="00EB32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33B4AF8" w14:textId="555092DD" w:rsidR="00FD2F9E" w:rsidRPr="00FD2F9E" w:rsidRDefault="00FD2F9E" w:rsidP="00EB32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D2F9E">
        <w:rPr>
          <w:rFonts w:ascii="Arial" w:hAnsi="Arial" w:cs="Arial"/>
          <w:sz w:val="20"/>
          <w:szCs w:val="20"/>
        </w:rPr>
        <w:t xml:space="preserve">It is not clear </w:t>
      </w:r>
      <w:r>
        <w:rPr>
          <w:rFonts w:ascii="Arial" w:hAnsi="Arial" w:cs="Arial"/>
          <w:sz w:val="20"/>
          <w:szCs w:val="20"/>
        </w:rPr>
        <w:t xml:space="preserve">what data has been </w:t>
      </w:r>
      <w:proofErr w:type="gramStart"/>
      <w:r>
        <w:rPr>
          <w:rFonts w:ascii="Arial" w:hAnsi="Arial" w:cs="Arial"/>
          <w:sz w:val="20"/>
          <w:szCs w:val="20"/>
        </w:rPr>
        <w:t>used ,</w:t>
      </w:r>
      <w:proofErr w:type="gramEnd"/>
      <w:r>
        <w:rPr>
          <w:rFonts w:ascii="Arial" w:hAnsi="Arial" w:cs="Arial"/>
          <w:sz w:val="20"/>
          <w:szCs w:val="20"/>
        </w:rPr>
        <w:t xml:space="preserve"> nor the outputs achieved other than comments that </w:t>
      </w:r>
      <w:r w:rsidR="00630AF1">
        <w:rPr>
          <w:rFonts w:ascii="Arial" w:hAnsi="Arial" w:cs="Arial"/>
          <w:sz w:val="20"/>
          <w:szCs w:val="20"/>
        </w:rPr>
        <w:t xml:space="preserve">are made which are not supported by </w:t>
      </w:r>
      <w:r w:rsidR="001111B8">
        <w:rPr>
          <w:rFonts w:ascii="Arial" w:hAnsi="Arial" w:cs="Arial"/>
          <w:sz w:val="20"/>
          <w:szCs w:val="20"/>
        </w:rPr>
        <w:t xml:space="preserve">detailed </w:t>
      </w:r>
      <w:r w:rsidR="00630AF1">
        <w:rPr>
          <w:rFonts w:ascii="Arial" w:hAnsi="Arial" w:cs="Arial"/>
          <w:sz w:val="20"/>
          <w:szCs w:val="20"/>
        </w:rPr>
        <w:t xml:space="preserve">evidence in this report . </w:t>
      </w:r>
    </w:p>
    <w:p w14:paraId="5698D723" w14:textId="77777777" w:rsidR="00EB327D" w:rsidRDefault="00EB327D" w:rsidP="0076341A">
      <w:pPr>
        <w:spacing w:after="0"/>
        <w:rPr>
          <w:rFonts w:ascii="Arial" w:hAnsi="Arial" w:cs="Arial"/>
          <w:sz w:val="20"/>
          <w:szCs w:val="20"/>
        </w:rPr>
      </w:pPr>
    </w:p>
    <w:p w14:paraId="4ECA91A0" w14:textId="6F32456A" w:rsidR="00AF51C8" w:rsidRPr="00EB327D" w:rsidRDefault="00AF51C8" w:rsidP="00EB327D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EB327D">
        <w:rPr>
          <w:rFonts w:ascii="Arial" w:hAnsi="Arial" w:cs="Arial"/>
          <w:sz w:val="20"/>
          <w:szCs w:val="20"/>
        </w:rPr>
        <w:t xml:space="preserve">Inclusion of most recent catchment soil survey data. </w:t>
      </w:r>
      <w:proofErr w:type="gramStart"/>
      <w:r w:rsidR="00630AF1">
        <w:rPr>
          <w:rFonts w:ascii="Arial" w:hAnsi="Arial" w:cs="Arial"/>
          <w:sz w:val="20"/>
          <w:szCs w:val="20"/>
        </w:rPr>
        <w:t>( sect</w:t>
      </w:r>
      <w:proofErr w:type="gramEnd"/>
      <w:r w:rsidR="00630AF1">
        <w:rPr>
          <w:rFonts w:ascii="Arial" w:hAnsi="Arial" w:cs="Arial"/>
          <w:sz w:val="20"/>
          <w:szCs w:val="20"/>
        </w:rPr>
        <w:t xml:space="preserve"> 4.2) </w:t>
      </w:r>
    </w:p>
    <w:p w14:paraId="7FA56F07" w14:textId="769DDFA0" w:rsidR="00EB327D" w:rsidRDefault="00EB327D" w:rsidP="00EB327D">
      <w:pPr>
        <w:pStyle w:val="ListParagraph"/>
        <w:numPr>
          <w:ilvl w:val="1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EB327D">
        <w:rPr>
          <w:rFonts w:ascii="Arial" w:hAnsi="Arial" w:cs="Arial"/>
          <w:sz w:val="20"/>
          <w:szCs w:val="20"/>
        </w:rPr>
        <w:t xml:space="preserve">no comparative data as to what the remodelling </w:t>
      </w:r>
      <w:r>
        <w:rPr>
          <w:rFonts w:ascii="Arial" w:hAnsi="Arial" w:cs="Arial"/>
          <w:sz w:val="20"/>
          <w:szCs w:val="20"/>
        </w:rPr>
        <w:t xml:space="preserve">soil data included </w:t>
      </w:r>
      <w:r w:rsidR="00FD2F9E">
        <w:rPr>
          <w:rFonts w:ascii="Arial" w:hAnsi="Arial" w:cs="Arial"/>
          <w:sz w:val="20"/>
          <w:szCs w:val="20"/>
        </w:rPr>
        <w:t xml:space="preserve">has </w:t>
      </w:r>
      <w:r w:rsidRPr="00EB327D">
        <w:rPr>
          <w:rFonts w:ascii="Arial" w:hAnsi="Arial" w:cs="Arial"/>
          <w:sz w:val="20"/>
          <w:szCs w:val="20"/>
        </w:rPr>
        <w:t>show</w:t>
      </w:r>
      <w:r w:rsidR="00FD2F9E">
        <w:rPr>
          <w:rFonts w:ascii="Arial" w:hAnsi="Arial" w:cs="Arial"/>
          <w:sz w:val="20"/>
          <w:szCs w:val="20"/>
        </w:rPr>
        <w:t xml:space="preserve">n </w:t>
      </w:r>
      <w:r w:rsidR="00630AF1">
        <w:rPr>
          <w:rFonts w:ascii="Arial" w:hAnsi="Arial" w:cs="Arial"/>
          <w:sz w:val="20"/>
          <w:szCs w:val="20"/>
        </w:rPr>
        <w:t>to improve situation and the spatial area used across the entire catchment. It is assumed that only the subdivision data was used and not the entire catchment.</w:t>
      </w:r>
    </w:p>
    <w:p w14:paraId="4C418310" w14:textId="3CE71F22" w:rsidR="00AF51C8" w:rsidRDefault="00AF51C8" w:rsidP="00EB327D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EB327D">
        <w:rPr>
          <w:rFonts w:ascii="Arial" w:hAnsi="Arial" w:cs="Arial"/>
          <w:sz w:val="20"/>
          <w:szCs w:val="20"/>
        </w:rPr>
        <w:t xml:space="preserve">Inclusion of additional groundwater bore observational data for areas external to the </w:t>
      </w:r>
      <w:proofErr w:type="gramStart"/>
      <w:r w:rsidRPr="00EB327D">
        <w:rPr>
          <w:rFonts w:ascii="Arial" w:hAnsi="Arial" w:cs="Arial"/>
          <w:sz w:val="20"/>
          <w:szCs w:val="20"/>
        </w:rPr>
        <w:t>site.</w:t>
      </w:r>
      <w:r w:rsidR="00630AF1">
        <w:rPr>
          <w:rFonts w:ascii="Arial" w:hAnsi="Arial" w:cs="Arial"/>
          <w:sz w:val="20"/>
          <w:szCs w:val="20"/>
        </w:rPr>
        <w:t>(</w:t>
      </w:r>
      <w:proofErr w:type="gramEnd"/>
      <w:r w:rsidR="00630AF1">
        <w:rPr>
          <w:rFonts w:ascii="Arial" w:hAnsi="Arial" w:cs="Arial"/>
          <w:sz w:val="20"/>
          <w:szCs w:val="20"/>
        </w:rPr>
        <w:t xml:space="preserve">4.3) </w:t>
      </w:r>
    </w:p>
    <w:p w14:paraId="11B1EA42" w14:textId="670251B3" w:rsidR="00630AF1" w:rsidRDefault="00630AF1" w:rsidP="00630AF1">
      <w:pPr>
        <w:pStyle w:val="ListParagraph"/>
        <w:numPr>
          <w:ilvl w:val="1"/>
          <w:numId w:val="1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evidence of </w:t>
      </w:r>
      <w:r w:rsidR="001111B8">
        <w:rPr>
          <w:rFonts w:ascii="Arial" w:hAnsi="Arial" w:cs="Arial"/>
          <w:sz w:val="20"/>
          <w:szCs w:val="20"/>
        </w:rPr>
        <w:t xml:space="preserve">what the expanded data inclusion resulted in </w:t>
      </w:r>
    </w:p>
    <w:p w14:paraId="5F051F56" w14:textId="6160A59E" w:rsidR="001111B8" w:rsidRPr="00EB327D" w:rsidRDefault="001111B8" w:rsidP="00630AF1">
      <w:pPr>
        <w:pStyle w:val="ListParagraph"/>
        <w:numPr>
          <w:ilvl w:val="1"/>
          <w:numId w:val="1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With highly saline groundwater at or just below the surface in the lower landscape, even minor variation </w:t>
      </w:r>
      <w:proofErr w:type="gramStart"/>
      <w:r>
        <w:rPr>
          <w:rFonts w:ascii="Arial" w:hAnsi="Arial" w:cs="Arial"/>
          <w:sz w:val="20"/>
          <w:szCs w:val="20"/>
        </w:rPr>
        <w:t>( increase</w:t>
      </w:r>
      <w:proofErr w:type="gramEnd"/>
      <w:r>
        <w:rPr>
          <w:rFonts w:ascii="Arial" w:hAnsi="Arial" w:cs="Arial"/>
          <w:sz w:val="20"/>
          <w:szCs w:val="20"/>
        </w:rPr>
        <w:t xml:space="preserve">)  will have significant impact </w:t>
      </w:r>
    </w:p>
    <w:p w14:paraId="084DD1C9" w14:textId="27421E3F" w:rsidR="00AF51C8" w:rsidRDefault="00AF51C8" w:rsidP="00EB327D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EB327D">
        <w:rPr>
          <w:rFonts w:ascii="Arial" w:hAnsi="Arial" w:cs="Arial"/>
          <w:sz w:val="20"/>
          <w:szCs w:val="20"/>
        </w:rPr>
        <w:t xml:space="preserve">Amendments to groundwater recharge taking account of potentially increased site runoff arising from the proposed development. </w:t>
      </w:r>
      <w:r w:rsidR="001111B8">
        <w:rPr>
          <w:rFonts w:ascii="Arial" w:hAnsi="Arial" w:cs="Arial"/>
          <w:sz w:val="20"/>
          <w:szCs w:val="20"/>
        </w:rPr>
        <w:t>(4.4)</w:t>
      </w:r>
    </w:p>
    <w:p w14:paraId="51CED784" w14:textId="4E338479" w:rsidR="001111B8" w:rsidRDefault="001111B8" w:rsidP="00630AF1">
      <w:pPr>
        <w:pStyle w:val="ListParagraph"/>
        <w:numPr>
          <w:ilvl w:val="1"/>
          <w:numId w:val="1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Net increase in annual flow is reported to have increased markedly in this modelling run. </w:t>
      </w:r>
      <w:r w:rsidRPr="001111B8">
        <w:rPr>
          <w:rFonts w:ascii="Arial" w:hAnsi="Arial" w:cs="Arial"/>
          <w:b/>
          <w:bCs/>
          <w:sz w:val="20"/>
          <w:szCs w:val="20"/>
        </w:rPr>
        <w:t>That would indicate change to offsite salinity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17112CC" w14:textId="56A0F774" w:rsidR="00630AF1" w:rsidRPr="001111B8" w:rsidRDefault="001111B8" w:rsidP="00630AF1">
      <w:pPr>
        <w:pStyle w:val="ListParagraph"/>
        <w:numPr>
          <w:ilvl w:val="1"/>
          <w:numId w:val="11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1111B8">
        <w:rPr>
          <w:rFonts w:ascii="Arial" w:hAnsi="Arial" w:cs="Arial"/>
          <w:b/>
          <w:bCs/>
          <w:sz w:val="20"/>
          <w:szCs w:val="20"/>
        </w:rPr>
        <w:t>The impact of increased recharge due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to </w:t>
      </w:r>
      <w:r w:rsidRPr="001111B8">
        <w:rPr>
          <w:rFonts w:ascii="Arial" w:hAnsi="Arial" w:cs="Arial"/>
          <w:b/>
          <w:bCs/>
          <w:sz w:val="20"/>
          <w:szCs w:val="20"/>
        </w:rPr>
        <w:t xml:space="preserve"> garden</w:t>
      </w:r>
      <w:proofErr w:type="gramEnd"/>
      <w:r w:rsidRPr="001111B8">
        <w:rPr>
          <w:rFonts w:ascii="Arial" w:hAnsi="Arial" w:cs="Arial"/>
          <w:b/>
          <w:bCs/>
          <w:sz w:val="20"/>
          <w:szCs w:val="20"/>
        </w:rPr>
        <w:t xml:space="preserve"> watering, leakage and increase recharge due to changes in roading  has not been taken into account . </w:t>
      </w:r>
    </w:p>
    <w:p w14:paraId="2C75BEBF" w14:textId="4078FFE5" w:rsidR="00AF51C8" w:rsidRDefault="00AF51C8" w:rsidP="00EB327D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EB327D">
        <w:rPr>
          <w:rFonts w:ascii="Arial" w:hAnsi="Arial" w:cs="Arial"/>
          <w:sz w:val="20"/>
          <w:szCs w:val="20"/>
        </w:rPr>
        <w:t xml:space="preserve">Consideration of longer-term climate variability on modelling outcomes. </w:t>
      </w:r>
      <w:r w:rsidR="00EE0662">
        <w:rPr>
          <w:rFonts w:ascii="Arial" w:hAnsi="Arial" w:cs="Arial"/>
          <w:sz w:val="20"/>
          <w:szCs w:val="20"/>
        </w:rPr>
        <w:t xml:space="preserve">(4.5) </w:t>
      </w:r>
    </w:p>
    <w:p w14:paraId="41427B4F" w14:textId="6E4EB95F" w:rsidR="001111B8" w:rsidRPr="00EB327D" w:rsidRDefault="001111B8" w:rsidP="001111B8">
      <w:pPr>
        <w:pStyle w:val="ListParagraph"/>
        <w:numPr>
          <w:ilvl w:val="1"/>
          <w:numId w:val="1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the modelling was still only done on the area of the development high in the </w:t>
      </w:r>
      <w:proofErr w:type="gramStart"/>
      <w:r>
        <w:rPr>
          <w:rFonts w:ascii="Arial" w:hAnsi="Arial" w:cs="Arial"/>
          <w:sz w:val="20"/>
          <w:szCs w:val="20"/>
        </w:rPr>
        <w:t>catchment ,</w:t>
      </w:r>
      <w:proofErr w:type="gramEnd"/>
      <w:r>
        <w:rPr>
          <w:rFonts w:ascii="Arial" w:hAnsi="Arial" w:cs="Arial"/>
          <w:sz w:val="20"/>
          <w:szCs w:val="20"/>
        </w:rPr>
        <w:t xml:space="preserve"> then the impact of long term climate </w:t>
      </w:r>
      <w:r w:rsidR="00EE0662">
        <w:rPr>
          <w:rFonts w:ascii="Arial" w:hAnsi="Arial" w:cs="Arial"/>
          <w:sz w:val="20"/>
          <w:szCs w:val="20"/>
        </w:rPr>
        <w:t xml:space="preserve">scenario is very unlikely to be detected. The whole of the catchment needs to be looked </w:t>
      </w:r>
      <w:proofErr w:type="gramStart"/>
      <w:r w:rsidR="00EE0662">
        <w:rPr>
          <w:rFonts w:ascii="Arial" w:hAnsi="Arial" w:cs="Arial"/>
          <w:sz w:val="20"/>
          <w:szCs w:val="20"/>
        </w:rPr>
        <w:t>at ,</w:t>
      </w:r>
      <w:proofErr w:type="gramEnd"/>
      <w:r w:rsidR="00EE0662">
        <w:rPr>
          <w:rFonts w:ascii="Arial" w:hAnsi="Arial" w:cs="Arial"/>
          <w:sz w:val="20"/>
          <w:szCs w:val="20"/>
        </w:rPr>
        <w:t xml:space="preserve"> not just the development area. </w:t>
      </w:r>
    </w:p>
    <w:p w14:paraId="3B38C62C" w14:textId="1B47AA3E" w:rsidR="00AF51C8" w:rsidRDefault="00AF51C8" w:rsidP="00EB327D">
      <w:pPr>
        <w:spacing w:after="0"/>
        <w:rPr>
          <w:rFonts w:ascii="Arial" w:hAnsi="Arial" w:cs="Arial"/>
          <w:sz w:val="20"/>
          <w:szCs w:val="20"/>
        </w:rPr>
      </w:pPr>
    </w:p>
    <w:p w14:paraId="1D9E88B1" w14:textId="37A35CF4" w:rsidR="00EE0662" w:rsidRPr="000127C1" w:rsidRDefault="000127C1" w:rsidP="00EB327D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0127C1">
        <w:rPr>
          <w:rFonts w:ascii="Arial" w:hAnsi="Arial" w:cs="Arial"/>
          <w:b/>
          <w:bCs/>
          <w:i/>
          <w:iCs/>
          <w:sz w:val="20"/>
          <w:szCs w:val="20"/>
        </w:rPr>
        <w:t xml:space="preserve">Areas affected by salinity </w:t>
      </w:r>
    </w:p>
    <w:p w14:paraId="128415A5" w14:textId="1131D79B" w:rsidR="00EE0662" w:rsidRDefault="00EE0662" w:rsidP="00EB327D">
      <w:pPr>
        <w:spacing w:after="0"/>
        <w:rPr>
          <w:rFonts w:ascii="Arial" w:hAnsi="Arial" w:cs="Arial"/>
          <w:sz w:val="20"/>
          <w:szCs w:val="20"/>
        </w:rPr>
      </w:pPr>
    </w:p>
    <w:p w14:paraId="40291C6A" w14:textId="3527604F" w:rsidR="000127C1" w:rsidRDefault="000127C1" w:rsidP="00EB327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seems to be poor understanding of the salinity process in the catchment </w:t>
      </w:r>
    </w:p>
    <w:p w14:paraId="42A690D7" w14:textId="798E379C" w:rsidR="000127C1" w:rsidRDefault="000127C1" w:rsidP="000127C1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 mapping of the site clearly shows that there is very high salinity within the development in the lower area at a relatively shallow depth. The topsoil is non saline </w:t>
      </w:r>
      <w:proofErr w:type="gramStart"/>
      <w:r>
        <w:rPr>
          <w:rFonts w:ascii="Arial" w:hAnsi="Arial" w:cs="Arial"/>
          <w:sz w:val="20"/>
          <w:szCs w:val="20"/>
        </w:rPr>
        <w:t>( as</w:t>
      </w:r>
      <w:proofErr w:type="gramEnd"/>
      <w:r>
        <w:rPr>
          <w:rFonts w:ascii="Arial" w:hAnsi="Arial" w:cs="Arial"/>
          <w:sz w:val="20"/>
          <w:szCs w:val="20"/>
        </w:rPr>
        <w:t xml:space="preserve"> expected) but the subsoil has already a high salt store, which can be readily mobilised . </w:t>
      </w:r>
    </w:p>
    <w:p w14:paraId="50039912" w14:textId="6D4D50F1" w:rsidR="000127C1" w:rsidRDefault="000127C1" w:rsidP="000127C1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Increase in recharge and development will induce salinity within the development. </w:t>
      </w:r>
    </w:p>
    <w:p w14:paraId="4A272669" w14:textId="481613C0" w:rsidR="000127C1" w:rsidRPr="000127C1" w:rsidRDefault="000127C1" w:rsidP="000127C1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is more than ample evidence of salinity immediately adjacent to the site in the Aged Care area, </w:t>
      </w:r>
      <w:proofErr w:type="gramStart"/>
      <w:r>
        <w:rPr>
          <w:rFonts w:ascii="Arial" w:hAnsi="Arial" w:cs="Arial"/>
          <w:sz w:val="20"/>
          <w:szCs w:val="20"/>
        </w:rPr>
        <w:t>ho</w:t>
      </w:r>
      <w:r w:rsidR="00F002B0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sing</w:t>
      </w:r>
      <w:proofErr w:type="gramEnd"/>
      <w:r>
        <w:rPr>
          <w:rFonts w:ascii="Arial" w:hAnsi="Arial" w:cs="Arial"/>
          <w:sz w:val="20"/>
          <w:szCs w:val="20"/>
        </w:rPr>
        <w:t xml:space="preserve"> and the Scone High School. </w:t>
      </w:r>
    </w:p>
    <w:p w14:paraId="3E1BD06A" w14:textId="307B7936" w:rsidR="00EE0662" w:rsidRDefault="00F002B0" w:rsidP="00EB327D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F002B0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Local salinity situation </w:t>
      </w:r>
      <w:proofErr w:type="gramStart"/>
      <w:r>
        <w:rPr>
          <w:rFonts w:ascii="Arial" w:hAnsi="Arial" w:cs="Arial"/>
          <w:b/>
          <w:bCs/>
          <w:i/>
          <w:iCs/>
          <w:sz w:val="20"/>
          <w:szCs w:val="20"/>
        </w:rPr>
        <w:t>( not</w:t>
      </w:r>
      <w:proofErr w:type="gram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within this report) </w:t>
      </w:r>
    </w:p>
    <w:p w14:paraId="4E38168F" w14:textId="58C64EEE" w:rsidR="00F002B0" w:rsidRDefault="00F002B0" w:rsidP="00EB327D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739264F" w14:textId="50D1F785" w:rsidR="00F002B0" w:rsidRDefault="00F002B0" w:rsidP="00EB327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behaviour of the following, gives evidence to a significant salinity issue that will not take much additional landscape</w:t>
      </w:r>
      <w:r w:rsidR="00B7031F">
        <w:rPr>
          <w:rFonts w:ascii="Arial" w:hAnsi="Arial" w:cs="Arial"/>
          <w:sz w:val="20"/>
          <w:szCs w:val="20"/>
        </w:rPr>
        <w:t xml:space="preserve"> change to</w:t>
      </w:r>
      <w:r>
        <w:rPr>
          <w:rFonts w:ascii="Arial" w:hAnsi="Arial" w:cs="Arial"/>
          <w:sz w:val="20"/>
          <w:szCs w:val="20"/>
        </w:rPr>
        <w:t xml:space="preserve"> dramatically change the situation for the worse</w:t>
      </w:r>
    </w:p>
    <w:p w14:paraId="4ACED847" w14:textId="1F52C02A" w:rsidR="00F002B0" w:rsidRDefault="00F002B0" w:rsidP="00F002B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Monitored bores at the Aged Care Facility are not in drainage line, hence reflet groundwater situation better, and not runoff directly</w:t>
      </w:r>
    </w:p>
    <w:p w14:paraId="44A2DB35" w14:textId="4E74C404" w:rsidR="00F002B0" w:rsidRDefault="00F002B0" w:rsidP="00F002B0">
      <w:pPr>
        <w:pStyle w:val="ListParagraph"/>
        <w:numPr>
          <w:ilvl w:val="1"/>
          <w:numId w:val="13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Peizometer</w:t>
      </w:r>
      <w:proofErr w:type="spellEnd"/>
      <w:r>
        <w:rPr>
          <w:rFonts w:ascii="Arial" w:hAnsi="Arial" w:cs="Arial"/>
          <w:sz w:val="20"/>
          <w:szCs w:val="20"/>
        </w:rPr>
        <w:t xml:space="preserve"> 2 dramatically increase in height and salinity concentration after rainfall. There is a period of reduced EC for short period of time</w:t>
      </w:r>
      <w:r w:rsidR="00DB35CA">
        <w:rPr>
          <w:rFonts w:ascii="Arial" w:hAnsi="Arial" w:cs="Arial"/>
          <w:sz w:val="20"/>
          <w:szCs w:val="20"/>
        </w:rPr>
        <w:t xml:space="preserve"> after </w:t>
      </w:r>
      <w:proofErr w:type="gramStart"/>
      <w:r w:rsidR="00DB35CA">
        <w:rPr>
          <w:rFonts w:ascii="Arial" w:hAnsi="Arial" w:cs="Arial"/>
          <w:sz w:val="20"/>
          <w:szCs w:val="20"/>
        </w:rPr>
        <w:t xml:space="preserve">rain </w:t>
      </w:r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DB35CA">
        <w:rPr>
          <w:rFonts w:ascii="Arial" w:hAnsi="Arial" w:cs="Arial"/>
          <w:sz w:val="20"/>
          <w:szCs w:val="20"/>
        </w:rPr>
        <w:t xml:space="preserve">which indicates very good connection of groundwater </w:t>
      </w:r>
    </w:p>
    <w:p w14:paraId="6DC3E7FA" w14:textId="44C70F1A" w:rsidR="00F002B0" w:rsidRDefault="00DB35CA" w:rsidP="00F002B0">
      <w:pPr>
        <w:pStyle w:val="ListParagraph"/>
        <w:numPr>
          <w:ilvl w:val="1"/>
          <w:numId w:val="1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piezometers were installed to monitor a known salinity issue </w:t>
      </w:r>
    </w:p>
    <w:p w14:paraId="1B1BCB53" w14:textId="0220F404" w:rsidR="00F002B0" w:rsidRDefault="00DB35CA" w:rsidP="00F002B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 School Ovals and Ag Plot </w:t>
      </w:r>
    </w:p>
    <w:p w14:paraId="453DECE2" w14:textId="600553B6" w:rsidR="00DB35CA" w:rsidRDefault="00DB35CA" w:rsidP="00DB35CA">
      <w:pPr>
        <w:pStyle w:val="ListParagraph"/>
        <w:numPr>
          <w:ilvl w:val="1"/>
          <w:numId w:val="1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Ovals are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non functional</w:t>
      </w:r>
      <w:proofErr w:type="spellEnd"/>
      <w:proofErr w:type="gramEnd"/>
    </w:p>
    <w:p w14:paraId="47694D7A" w14:textId="36E7680F" w:rsidR="00DB35CA" w:rsidRDefault="00DB35CA" w:rsidP="00DB35CA">
      <w:pPr>
        <w:pStyle w:val="ListParagraph"/>
        <w:numPr>
          <w:ilvl w:val="1"/>
          <w:numId w:val="1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 plot</w:t>
      </w:r>
      <w:r w:rsidR="000606F5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 xml:space="preserve">s no longer in use with stock </w:t>
      </w:r>
      <w:proofErr w:type="spellStart"/>
      <w:r>
        <w:rPr>
          <w:rFonts w:ascii="Arial" w:hAnsi="Arial" w:cs="Arial"/>
          <w:sz w:val="20"/>
          <w:szCs w:val="20"/>
        </w:rPr>
        <w:t>agisted</w:t>
      </w:r>
      <w:proofErr w:type="spellEnd"/>
      <w:r>
        <w:rPr>
          <w:rFonts w:ascii="Arial" w:hAnsi="Arial" w:cs="Arial"/>
          <w:sz w:val="20"/>
          <w:szCs w:val="20"/>
        </w:rPr>
        <w:t xml:space="preserve"> elsewhere</w:t>
      </w:r>
    </w:p>
    <w:p w14:paraId="668FE0D6" w14:textId="4A81B438" w:rsidR="000606F5" w:rsidRDefault="000606F5" w:rsidP="00DB35CA">
      <w:pPr>
        <w:pStyle w:val="ListParagraph"/>
        <w:numPr>
          <w:ilvl w:val="1"/>
          <w:numId w:val="1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Major change in species to salt tolerant species on site. </w:t>
      </w:r>
    </w:p>
    <w:p w14:paraId="50E4DA87" w14:textId="2211785E" w:rsidR="00DB35CA" w:rsidRDefault="00DB35CA" w:rsidP="00F002B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Increasing tree death to </w:t>
      </w:r>
      <w:proofErr w:type="gramStart"/>
      <w:r>
        <w:rPr>
          <w:rFonts w:ascii="Arial" w:hAnsi="Arial" w:cs="Arial"/>
          <w:sz w:val="20"/>
          <w:szCs w:val="20"/>
        </w:rPr>
        <w:t>residents</w:t>
      </w:r>
      <w:proofErr w:type="gramEnd"/>
      <w:r>
        <w:rPr>
          <w:rFonts w:ascii="Arial" w:hAnsi="Arial" w:cs="Arial"/>
          <w:sz w:val="20"/>
          <w:szCs w:val="20"/>
        </w:rPr>
        <w:t xml:space="preserve"> gardens </w:t>
      </w:r>
      <w:r w:rsidR="000606F5">
        <w:rPr>
          <w:rFonts w:ascii="Arial" w:hAnsi="Arial" w:cs="Arial"/>
          <w:sz w:val="20"/>
          <w:szCs w:val="20"/>
        </w:rPr>
        <w:t>downstream</w:t>
      </w:r>
      <w:r>
        <w:rPr>
          <w:rFonts w:ascii="Arial" w:hAnsi="Arial" w:cs="Arial"/>
          <w:sz w:val="20"/>
          <w:szCs w:val="20"/>
        </w:rPr>
        <w:t xml:space="preserve"> of the development </w:t>
      </w:r>
    </w:p>
    <w:p w14:paraId="134379D4" w14:textId="054A54DE" w:rsidR="00B7031F" w:rsidRDefault="00B7031F" w:rsidP="00F002B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Infrastructure damage to roads, service station and substation.</w:t>
      </w:r>
    </w:p>
    <w:p w14:paraId="0FA67648" w14:textId="4254D02B" w:rsidR="00B7031F" w:rsidRPr="00F002B0" w:rsidRDefault="00B7031F" w:rsidP="00F002B0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Major tree death and vege</w:t>
      </w:r>
      <w:r w:rsidR="00866E4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ation change adjacent to </w:t>
      </w:r>
      <w:proofErr w:type="gramStart"/>
      <w:r>
        <w:rPr>
          <w:rFonts w:ascii="Arial" w:hAnsi="Arial" w:cs="Arial"/>
          <w:sz w:val="20"/>
          <w:szCs w:val="20"/>
        </w:rPr>
        <w:t>highway ,</w:t>
      </w:r>
      <w:proofErr w:type="gramEnd"/>
      <w:r>
        <w:rPr>
          <w:rFonts w:ascii="Arial" w:hAnsi="Arial" w:cs="Arial"/>
          <w:sz w:val="20"/>
          <w:szCs w:val="20"/>
        </w:rPr>
        <w:t xml:space="preserve"> and on the </w:t>
      </w:r>
      <w:r w:rsidR="00866E4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cone golf course below the road. </w:t>
      </w:r>
    </w:p>
    <w:p w14:paraId="275AD61B" w14:textId="6CEB9E22" w:rsidR="00EB327D" w:rsidRDefault="00EB327D" w:rsidP="0076341A">
      <w:pPr>
        <w:spacing w:after="0"/>
        <w:rPr>
          <w:rFonts w:ascii="Arial" w:hAnsi="Arial" w:cs="Arial"/>
          <w:sz w:val="20"/>
          <w:szCs w:val="20"/>
        </w:rPr>
      </w:pPr>
    </w:p>
    <w:p w14:paraId="65F2A5FD" w14:textId="26D783CF" w:rsidR="00AF51C8" w:rsidRDefault="000606F5" w:rsidP="0076341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there is</w:t>
      </w:r>
      <w:r w:rsidR="00AF51C8">
        <w:rPr>
          <w:rFonts w:ascii="Arial" w:hAnsi="Arial" w:cs="Arial"/>
          <w:sz w:val="20"/>
          <w:szCs w:val="20"/>
        </w:rPr>
        <w:t xml:space="preserve"> no recognition that  there is a very serious salinity situation below the proposed development and that</w:t>
      </w:r>
      <w:r>
        <w:rPr>
          <w:rFonts w:ascii="Arial" w:hAnsi="Arial" w:cs="Arial"/>
          <w:sz w:val="20"/>
          <w:szCs w:val="20"/>
        </w:rPr>
        <w:t xml:space="preserve"> the proposed </w:t>
      </w:r>
      <w:r w:rsidR="00AF51C8">
        <w:rPr>
          <w:rFonts w:ascii="Arial" w:hAnsi="Arial" w:cs="Arial"/>
          <w:sz w:val="20"/>
          <w:szCs w:val="20"/>
        </w:rPr>
        <w:t xml:space="preserve">development may make situation significantly worse </w:t>
      </w:r>
      <w:r>
        <w:rPr>
          <w:rFonts w:ascii="Arial" w:hAnsi="Arial" w:cs="Arial"/>
          <w:sz w:val="20"/>
          <w:szCs w:val="20"/>
        </w:rPr>
        <w:t xml:space="preserve">. My comments previously made are repeated </w:t>
      </w:r>
    </w:p>
    <w:p w14:paraId="03DFDB06" w14:textId="77777777" w:rsidR="000606F5" w:rsidRDefault="000606F5" w:rsidP="00EE0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6363E1D" w14:textId="77777777" w:rsidR="000606F5" w:rsidRDefault="000606F5" w:rsidP="00EE0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18119D5" w14:textId="3DE21B18" w:rsidR="00EE0662" w:rsidRDefault="00EE0662" w:rsidP="00EE0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63AF3">
        <w:rPr>
          <w:rFonts w:ascii="Arial" w:hAnsi="Arial" w:cs="Arial"/>
          <w:b/>
          <w:bCs/>
          <w:sz w:val="20"/>
          <w:szCs w:val="20"/>
        </w:rPr>
        <w:t xml:space="preserve">AN Comments </w:t>
      </w:r>
      <w:r>
        <w:rPr>
          <w:rFonts w:ascii="Arial" w:hAnsi="Arial" w:cs="Arial"/>
          <w:b/>
          <w:bCs/>
          <w:sz w:val="20"/>
          <w:szCs w:val="20"/>
        </w:rPr>
        <w:t xml:space="preserve">on </w:t>
      </w:r>
      <w:r w:rsidRPr="00363AF3">
        <w:rPr>
          <w:rFonts w:ascii="Arial" w:hAnsi="Arial" w:cs="Arial"/>
          <w:b/>
          <w:bCs/>
          <w:sz w:val="20"/>
          <w:szCs w:val="20"/>
        </w:rPr>
        <w:t>Salinity Report _ February 202</w:t>
      </w:r>
      <w:r w:rsidRPr="00363AF3">
        <w:rPr>
          <w:rFonts w:ascii="Arial" w:hAnsi="Arial" w:cs="Arial"/>
          <w:sz w:val="20"/>
          <w:szCs w:val="20"/>
        </w:rPr>
        <w:t>2</w:t>
      </w:r>
    </w:p>
    <w:p w14:paraId="00C8FDF7" w14:textId="77777777" w:rsidR="00EE0662" w:rsidRPr="00363AF3" w:rsidRDefault="00EE0662" w:rsidP="00EE066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My numerous review responses to this development have NOT been addressed, and there is insufficient information to allow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development ,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even in a precautionary manner.  </w:t>
      </w:r>
    </w:p>
    <w:p w14:paraId="36E242AC" w14:textId="21248412" w:rsidR="00AF51C8" w:rsidRDefault="00AF51C8" w:rsidP="0076341A">
      <w:pPr>
        <w:spacing w:after="0"/>
        <w:rPr>
          <w:rFonts w:ascii="Arial" w:hAnsi="Arial" w:cs="Arial"/>
          <w:sz w:val="20"/>
          <w:szCs w:val="20"/>
        </w:rPr>
      </w:pPr>
    </w:p>
    <w:p w14:paraId="27132A68" w14:textId="254EAAE1" w:rsidR="00984295" w:rsidRPr="00363AF3" w:rsidRDefault="00984295" w:rsidP="0076341A">
      <w:pPr>
        <w:spacing w:after="0"/>
        <w:rPr>
          <w:rFonts w:ascii="Arial" w:hAnsi="Arial" w:cs="Arial"/>
          <w:sz w:val="20"/>
          <w:szCs w:val="20"/>
        </w:rPr>
      </w:pPr>
    </w:p>
    <w:p w14:paraId="15A02B8F" w14:textId="77777777" w:rsidR="00984295" w:rsidRPr="00363AF3" w:rsidRDefault="00984295" w:rsidP="00984295">
      <w:pPr>
        <w:shd w:val="clear" w:color="auto" w:fill="FFFFFF"/>
        <w:rPr>
          <w:rFonts w:ascii="Arial" w:hAnsi="Arial" w:cs="Arial"/>
          <w:color w:val="404040"/>
          <w:sz w:val="20"/>
          <w:szCs w:val="20"/>
        </w:rPr>
      </w:pPr>
      <w:r w:rsidRPr="00363AF3">
        <w:rPr>
          <w:rFonts w:ascii="Arial" w:hAnsi="Arial" w:cs="Arial"/>
          <w:color w:val="404040"/>
          <w:sz w:val="20"/>
          <w:szCs w:val="20"/>
        </w:rPr>
        <w:t xml:space="preserve">Regards </w:t>
      </w:r>
    </w:p>
    <w:p w14:paraId="3CB3B975" w14:textId="77777777" w:rsidR="00984295" w:rsidRDefault="00984295" w:rsidP="00984295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</w:p>
    <w:p w14:paraId="55DE934C" w14:textId="77777777" w:rsidR="00984295" w:rsidRDefault="00984295" w:rsidP="00984295">
      <w:pPr>
        <w:rPr>
          <w:rFonts w:ascii="Arial" w:hAnsi="Arial" w:cs="Arial"/>
          <w:color w:val="404040"/>
          <w:sz w:val="18"/>
          <w:szCs w:val="18"/>
        </w:rPr>
      </w:pPr>
    </w:p>
    <w:p w14:paraId="56C5A3A0" w14:textId="77777777" w:rsidR="00984295" w:rsidRDefault="00984295" w:rsidP="00984295">
      <w:pPr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Allan Nicholson</w:t>
      </w:r>
    </w:p>
    <w:p w14:paraId="772302DE" w14:textId="77777777" w:rsidR="00984295" w:rsidRDefault="00984295" w:rsidP="00984295">
      <w:pPr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 xml:space="preserve">Principal Salinity Officer </w:t>
      </w:r>
    </w:p>
    <w:p w14:paraId="3B04D7C4" w14:textId="77777777" w:rsidR="00984295" w:rsidRDefault="00984295" w:rsidP="00984295">
      <w:pPr>
        <w:shd w:val="clear" w:color="auto" w:fill="FFFFFF"/>
      </w:pPr>
      <w:r>
        <w:rPr>
          <w:rFonts w:ascii="Arial" w:hAnsi="Arial" w:cs="Arial"/>
          <w:color w:val="404040"/>
          <w:sz w:val="18"/>
          <w:szCs w:val="18"/>
        </w:rPr>
        <w:t>Basin Salinity Program | Water I Department of Planning, Industry and Environment</w:t>
      </w:r>
      <w:r>
        <w:rPr>
          <w:rFonts w:ascii="Arial" w:hAnsi="Arial" w:cs="Arial"/>
          <w:color w:val="404040"/>
          <w:sz w:val="18"/>
          <w:szCs w:val="18"/>
        </w:rPr>
        <w:br/>
      </w:r>
      <w:r>
        <w:rPr>
          <w:rFonts w:ascii="Arial" w:hAnsi="Arial" w:cs="Arial"/>
          <w:b/>
          <w:bCs/>
          <w:color w:val="133880"/>
          <w:sz w:val="18"/>
          <w:szCs w:val="18"/>
        </w:rPr>
        <w:t>M</w:t>
      </w:r>
      <w:r>
        <w:rPr>
          <w:rFonts w:ascii="Arial" w:hAnsi="Arial" w:cs="Arial"/>
          <w:color w:val="3C3C3C"/>
          <w:sz w:val="18"/>
          <w:szCs w:val="18"/>
        </w:rPr>
        <w:t> </w:t>
      </w:r>
      <w:r>
        <w:rPr>
          <w:rFonts w:ascii="Arial" w:hAnsi="Arial" w:cs="Arial"/>
          <w:color w:val="404040"/>
          <w:sz w:val="18"/>
          <w:szCs w:val="18"/>
        </w:rPr>
        <w:t>0448 413 154  |  </w:t>
      </w:r>
      <w:r>
        <w:rPr>
          <w:rFonts w:ascii="Arial" w:hAnsi="Arial" w:cs="Arial"/>
          <w:b/>
          <w:bCs/>
          <w:color w:val="133880"/>
          <w:sz w:val="18"/>
          <w:szCs w:val="18"/>
        </w:rPr>
        <w:t>E </w:t>
      </w:r>
      <w:hyperlink r:id="rId8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18"/>
            <w:szCs w:val="18"/>
          </w:rPr>
          <w:t>Allan.Nicholson@dpie.nsw.gov.au</w:t>
        </w:r>
      </w:hyperlink>
      <w:r>
        <w:rPr>
          <w:rFonts w:ascii="Arial" w:hAnsi="Arial" w:cs="Arial"/>
          <w:color w:val="3C3C3C"/>
          <w:sz w:val="18"/>
          <w:szCs w:val="18"/>
        </w:rPr>
        <w:br/>
      </w:r>
      <w:r>
        <w:rPr>
          <w:rFonts w:ascii="Arial" w:hAnsi="Arial" w:cs="Arial"/>
          <w:color w:val="404040"/>
          <w:sz w:val="18"/>
          <w:szCs w:val="18"/>
        </w:rPr>
        <w:t xml:space="preserve">Wellington Research Station, 6582 Mudgee Rd ( </w:t>
      </w:r>
      <w:proofErr w:type="spellStart"/>
      <w:r>
        <w:rPr>
          <w:rFonts w:ascii="Arial" w:hAnsi="Arial" w:cs="Arial"/>
          <w:color w:val="404040"/>
          <w:sz w:val="18"/>
          <w:szCs w:val="18"/>
        </w:rPr>
        <w:t>P.O.Box</w:t>
      </w:r>
      <w:proofErr w:type="spellEnd"/>
      <w:r>
        <w:rPr>
          <w:rFonts w:ascii="Arial" w:hAnsi="Arial" w:cs="Arial"/>
          <w:color w:val="404040"/>
          <w:sz w:val="18"/>
          <w:szCs w:val="18"/>
        </w:rPr>
        <w:t xml:space="preserve"> 123) Wellington , NSW 2820</w:t>
      </w:r>
      <w:r>
        <w:rPr>
          <w:rFonts w:ascii="Arial" w:hAnsi="Arial" w:cs="Arial"/>
          <w:color w:val="404040"/>
          <w:sz w:val="18"/>
          <w:szCs w:val="18"/>
        </w:rPr>
        <w:br/>
      </w:r>
      <w:hyperlink r:id="rId9" w:tgtFrame="_blank" w:history="1">
        <w:r>
          <w:rPr>
            <w:rStyle w:val="Hyperlink"/>
            <w:rFonts w:ascii="Arial" w:hAnsi="Arial" w:cs="Arial"/>
            <w:color w:val="1155CC"/>
            <w:sz w:val="18"/>
            <w:szCs w:val="18"/>
          </w:rPr>
          <w:t>www.dpie.nsw.gov.au</w:t>
        </w:r>
      </w:hyperlink>
    </w:p>
    <w:p w14:paraId="0654F306" w14:textId="2B0148BA" w:rsidR="0076341A" w:rsidRPr="0076341A" w:rsidRDefault="0076341A" w:rsidP="0076341A">
      <w:pPr>
        <w:rPr>
          <w:rFonts w:ascii="Arial" w:hAnsi="Arial" w:cs="Arial"/>
        </w:rPr>
      </w:pPr>
    </w:p>
    <w:p w14:paraId="3E6CFC08" w14:textId="70BC8935" w:rsidR="0076341A" w:rsidRDefault="000606F5" w:rsidP="0076341A">
      <w:pPr>
        <w:spacing w:after="0"/>
      </w:pPr>
      <w:r>
        <w:t>1/4/2022</w:t>
      </w:r>
    </w:p>
    <w:sectPr w:rsidR="0076341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41D09" w14:textId="77777777" w:rsidR="00A44557" w:rsidRDefault="00A44557" w:rsidP="00984295">
      <w:pPr>
        <w:spacing w:after="0" w:line="240" w:lineRule="auto"/>
      </w:pPr>
      <w:r>
        <w:separator/>
      </w:r>
    </w:p>
  </w:endnote>
  <w:endnote w:type="continuationSeparator" w:id="0">
    <w:p w14:paraId="3B5D83C3" w14:textId="77777777" w:rsidR="00A44557" w:rsidRDefault="00A44557" w:rsidP="0098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D93B3" w14:textId="77777777" w:rsidR="00A44557" w:rsidRDefault="00A44557" w:rsidP="00984295">
      <w:pPr>
        <w:spacing w:after="0" w:line="240" w:lineRule="auto"/>
      </w:pPr>
      <w:r>
        <w:separator/>
      </w:r>
    </w:p>
  </w:footnote>
  <w:footnote w:type="continuationSeparator" w:id="0">
    <w:p w14:paraId="33F398CC" w14:textId="77777777" w:rsidR="00A44557" w:rsidRDefault="00A44557" w:rsidP="00984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767B8" w14:textId="3F0F9F4C" w:rsidR="00984295" w:rsidRDefault="00984295">
    <w:pPr>
      <w:pStyle w:val="Header"/>
    </w:pPr>
    <w:r w:rsidRPr="00816F09">
      <w:rPr>
        <w:noProof/>
      </w:rPr>
      <w:drawing>
        <wp:anchor distT="0" distB="0" distL="114300" distR="114300" simplePos="0" relativeHeight="251659264" behindDoc="1" locked="0" layoutInCell="1" allowOverlap="1" wp14:anchorId="555EEDDD" wp14:editId="502DF874">
          <wp:simplePos x="0" y="0"/>
          <wp:positionH relativeFrom="margin">
            <wp:align>left</wp:align>
          </wp:positionH>
          <wp:positionV relativeFrom="paragraph">
            <wp:posOffset>-257810</wp:posOffset>
          </wp:positionV>
          <wp:extent cx="566352" cy="615600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352" cy="61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A2DEC"/>
    <w:multiLevelType w:val="hybridMultilevel"/>
    <w:tmpl w:val="1AAEF3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6560"/>
    <w:multiLevelType w:val="hybridMultilevel"/>
    <w:tmpl w:val="D690DE7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2132A"/>
    <w:multiLevelType w:val="hybridMultilevel"/>
    <w:tmpl w:val="8654C9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94CE5"/>
    <w:multiLevelType w:val="hybridMultilevel"/>
    <w:tmpl w:val="D35028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311B0"/>
    <w:multiLevelType w:val="hybridMultilevel"/>
    <w:tmpl w:val="15A262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249A5"/>
    <w:multiLevelType w:val="hybridMultilevel"/>
    <w:tmpl w:val="24FC2F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84DFF"/>
    <w:multiLevelType w:val="hybridMultilevel"/>
    <w:tmpl w:val="B4F46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14D38"/>
    <w:multiLevelType w:val="hybridMultilevel"/>
    <w:tmpl w:val="47FC1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B51FD"/>
    <w:multiLevelType w:val="hybridMultilevel"/>
    <w:tmpl w:val="43300BB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B15B7"/>
    <w:multiLevelType w:val="hybridMultilevel"/>
    <w:tmpl w:val="89B087B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194E88"/>
    <w:multiLevelType w:val="hybridMultilevel"/>
    <w:tmpl w:val="ED56B15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939A3"/>
    <w:multiLevelType w:val="hybridMultilevel"/>
    <w:tmpl w:val="B5644158"/>
    <w:lvl w:ilvl="0" w:tplc="0C09000F">
      <w:start w:val="1"/>
      <w:numFmt w:val="decimal"/>
      <w:lvlText w:val="%1."/>
      <w:lvlJc w:val="left"/>
      <w:pPr>
        <w:ind w:left="775" w:hanging="360"/>
      </w:pPr>
    </w:lvl>
    <w:lvl w:ilvl="1" w:tplc="0C090019">
      <w:start w:val="1"/>
      <w:numFmt w:val="lowerLetter"/>
      <w:lvlText w:val="%2."/>
      <w:lvlJc w:val="left"/>
      <w:pPr>
        <w:ind w:left="1495" w:hanging="360"/>
      </w:pPr>
    </w:lvl>
    <w:lvl w:ilvl="2" w:tplc="0C09001B" w:tentative="1">
      <w:start w:val="1"/>
      <w:numFmt w:val="lowerRoman"/>
      <w:lvlText w:val="%3."/>
      <w:lvlJc w:val="right"/>
      <w:pPr>
        <w:ind w:left="2215" w:hanging="180"/>
      </w:pPr>
    </w:lvl>
    <w:lvl w:ilvl="3" w:tplc="0C09000F" w:tentative="1">
      <w:start w:val="1"/>
      <w:numFmt w:val="decimal"/>
      <w:lvlText w:val="%4."/>
      <w:lvlJc w:val="left"/>
      <w:pPr>
        <w:ind w:left="2935" w:hanging="360"/>
      </w:pPr>
    </w:lvl>
    <w:lvl w:ilvl="4" w:tplc="0C090019" w:tentative="1">
      <w:start w:val="1"/>
      <w:numFmt w:val="lowerLetter"/>
      <w:lvlText w:val="%5."/>
      <w:lvlJc w:val="left"/>
      <w:pPr>
        <w:ind w:left="3655" w:hanging="360"/>
      </w:pPr>
    </w:lvl>
    <w:lvl w:ilvl="5" w:tplc="0C09001B" w:tentative="1">
      <w:start w:val="1"/>
      <w:numFmt w:val="lowerRoman"/>
      <w:lvlText w:val="%6."/>
      <w:lvlJc w:val="right"/>
      <w:pPr>
        <w:ind w:left="4375" w:hanging="180"/>
      </w:pPr>
    </w:lvl>
    <w:lvl w:ilvl="6" w:tplc="0C09000F" w:tentative="1">
      <w:start w:val="1"/>
      <w:numFmt w:val="decimal"/>
      <w:lvlText w:val="%7."/>
      <w:lvlJc w:val="left"/>
      <w:pPr>
        <w:ind w:left="5095" w:hanging="360"/>
      </w:pPr>
    </w:lvl>
    <w:lvl w:ilvl="7" w:tplc="0C090019" w:tentative="1">
      <w:start w:val="1"/>
      <w:numFmt w:val="lowerLetter"/>
      <w:lvlText w:val="%8."/>
      <w:lvlJc w:val="left"/>
      <w:pPr>
        <w:ind w:left="5815" w:hanging="360"/>
      </w:pPr>
    </w:lvl>
    <w:lvl w:ilvl="8" w:tplc="0C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2" w15:restartNumberingAfterBreak="0">
    <w:nsid w:val="5D305703"/>
    <w:multiLevelType w:val="hybridMultilevel"/>
    <w:tmpl w:val="F2985AD8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1A"/>
    <w:rsid w:val="000127C1"/>
    <w:rsid w:val="00020092"/>
    <w:rsid w:val="000606F5"/>
    <w:rsid w:val="001111B8"/>
    <w:rsid w:val="00122497"/>
    <w:rsid w:val="00177A01"/>
    <w:rsid w:val="002828A4"/>
    <w:rsid w:val="002B125C"/>
    <w:rsid w:val="00363AF3"/>
    <w:rsid w:val="00541A0B"/>
    <w:rsid w:val="00630AF1"/>
    <w:rsid w:val="00651521"/>
    <w:rsid w:val="0076341A"/>
    <w:rsid w:val="007A4BF1"/>
    <w:rsid w:val="00866E49"/>
    <w:rsid w:val="008A2F89"/>
    <w:rsid w:val="00984295"/>
    <w:rsid w:val="00A44557"/>
    <w:rsid w:val="00AF51C8"/>
    <w:rsid w:val="00B524E5"/>
    <w:rsid w:val="00B7031F"/>
    <w:rsid w:val="00C32264"/>
    <w:rsid w:val="00C816E6"/>
    <w:rsid w:val="00DB35CA"/>
    <w:rsid w:val="00EB327D"/>
    <w:rsid w:val="00EE0662"/>
    <w:rsid w:val="00F002B0"/>
    <w:rsid w:val="00F77313"/>
    <w:rsid w:val="00FD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2B9D"/>
  <w15:chartTrackingRefBased/>
  <w15:docId w15:val="{241D2C75-7AD6-45A1-9A47-0C9EF013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341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4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295"/>
  </w:style>
  <w:style w:type="paragraph" w:styleId="Footer">
    <w:name w:val="footer"/>
    <w:basedOn w:val="Normal"/>
    <w:link w:val="FooterChar"/>
    <w:uiPriority w:val="99"/>
    <w:unhideWhenUsed/>
    <w:rsid w:val="00984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295"/>
  </w:style>
  <w:style w:type="paragraph" w:styleId="ListParagraph">
    <w:name w:val="List Paragraph"/>
    <w:basedOn w:val="Normal"/>
    <w:uiPriority w:val="34"/>
    <w:qFormat/>
    <w:rsid w:val="00984295"/>
    <w:pPr>
      <w:ind w:left="720"/>
      <w:contextualSpacing/>
    </w:pPr>
  </w:style>
  <w:style w:type="paragraph" w:customStyle="1" w:styleId="Default">
    <w:name w:val="Default"/>
    <w:rsid w:val="00363A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4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n.Nicholson@dpi.nsw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mith@upperhunter.nsw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pie.nsw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Nicholson</dc:creator>
  <cp:keywords/>
  <dc:description/>
  <cp:lastModifiedBy>Allan Nicholson</cp:lastModifiedBy>
  <cp:revision>5</cp:revision>
  <dcterms:created xsi:type="dcterms:W3CDTF">2022-04-02T05:38:00Z</dcterms:created>
  <dcterms:modified xsi:type="dcterms:W3CDTF">2022-04-02T07:21:00Z</dcterms:modified>
</cp:coreProperties>
</file>